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ABE20" w14:textId="16E1E01F" w:rsidR="00DD4F46" w:rsidRPr="00857A9C" w:rsidRDefault="00DD4F46" w:rsidP="00DD4F46">
      <w:pPr>
        <w:pBdr>
          <w:bottom w:val="single" w:sz="18" w:space="1" w:color="C00000"/>
        </w:pBdr>
        <w:spacing w:after="0"/>
        <w:rPr>
          <w:rFonts w:cstheme="minorHAnsi"/>
        </w:rPr>
      </w:pPr>
      <w:r w:rsidRPr="00857A9C">
        <w:rPr>
          <w:rFonts w:cstheme="minorHAnsi"/>
        </w:rPr>
        <w:t xml:space="preserve">Příloha č. </w:t>
      </w:r>
      <w:r w:rsidR="008D7C2E" w:rsidRPr="00857A9C">
        <w:rPr>
          <w:rFonts w:cstheme="minorHAnsi"/>
        </w:rPr>
        <w:t>10</w:t>
      </w:r>
      <w:r w:rsidRPr="00857A9C">
        <w:rPr>
          <w:rFonts w:cstheme="minorHAnsi"/>
        </w:rPr>
        <w:t xml:space="preserve"> </w:t>
      </w:r>
      <w:r w:rsidR="00C25DEB" w:rsidRPr="00857A9C">
        <w:rPr>
          <w:rFonts w:cstheme="minorHAnsi"/>
        </w:rPr>
        <w:t>Výzvy</w:t>
      </w:r>
    </w:p>
    <w:p w14:paraId="0FC4A7E4" w14:textId="77777777" w:rsidR="00C25DEB" w:rsidRPr="00857A9C" w:rsidRDefault="00C25DEB" w:rsidP="00DD4F46">
      <w:pPr>
        <w:pBdr>
          <w:bottom w:val="single" w:sz="18" w:space="1" w:color="C00000"/>
        </w:pBdr>
        <w:spacing w:after="0"/>
        <w:rPr>
          <w:rFonts w:cstheme="minorHAnsi"/>
          <w:b/>
          <w:bCs/>
        </w:rPr>
      </w:pPr>
    </w:p>
    <w:p w14:paraId="19F344F1" w14:textId="02663FE9" w:rsidR="00C25DEB" w:rsidRPr="00857A9C" w:rsidRDefault="00C25DEB" w:rsidP="00C25DEB">
      <w:pPr>
        <w:pBdr>
          <w:bottom w:val="single" w:sz="18" w:space="1" w:color="C00000"/>
        </w:pBd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857A9C">
        <w:rPr>
          <w:rFonts w:cstheme="minorHAnsi"/>
          <w:b/>
          <w:bCs/>
          <w:sz w:val="32"/>
          <w:szCs w:val="32"/>
        </w:rPr>
        <w:t>ČESTNÉ PROHLÁŠENÍ</w:t>
      </w:r>
    </w:p>
    <w:p w14:paraId="7190DD5D" w14:textId="4667EC09" w:rsidR="00C25DEB" w:rsidRPr="00857A9C" w:rsidRDefault="001543E6" w:rsidP="001543E6">
      <w:pPr>
        <w:pBdr>
          <w:bottom w:val="single" w:sz="18" w:space="1" w:color="C00000"/>
        </w:pBd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857A9C">
        <w:rPr>
          <w:rFonts w:cstheme="minorHAnsi"/>
          <w:b/>
          <w:bCs/>
          <w:sz w:val="32"/>
          <w:szCs w:val="32"/>
        </w:rPr>
        <w:t>k dodržování principů udržitelného rozvoje</w:t>
      </w:r>
    </w:p>
    <w:p w14:paraId="0294FAFD" w14:textId="77777777" w:rsidR="001543E6" w:rsidRPr="00857A9C" w:rsidRDefault="001543E6" w:rsidP="001543E6">
      <w:pPr>
        <w:pBdr>
          <w:bottom w:val="single" w:sz="18" w:space="1" w:color="C00000"/>
        </w:pBdr>
        <w:spacing w:after="0"/>
        <w:jc w:val="center"/>
        <w:rPr>
          <w:rFonts w:cstheme="minorHAnsi"/>
          <w:b/>
          <w:bCs/>
          <w:sz w:val="32"/>
          <w:szCs w:val="32"/>
        </w:rPr>
      </w:pPr>
    </w:p>
    <w:p w14:paraId="6EFD18CA" w14:textId="7741B19C" w:rsidR="001543E6" w:rsidRPr="00857A9C" w:rsidRDefault="001543E6" w:rsidP="001543E6">
      <w:pPr>
        <w:pStyle w:val="Odstavecseseznamem"/>
        <w:numPr>
          <w:ilvl w:val="0"/>
          <w:numId w:val="5"/>
        </w:numPr>
        <w:shd w:val="clear" w:color="auto" w:fill="D9E2F3" w:themeFill="accent1" w:themeFillTint="33"/>
        <w:spacing w:after="160" w:line="259" w:lineRule="auto"/>
        <w:rPr>
          <w:rFonts w:cstheme="minorHAnsi"/>
          <w:b/>
          <w:bCs/>
        </w:rPr>
      </w:pPr>
      <w:bookmarkStart w:id="0" w:name="_Hlk184631650"/>
      <w:r w:rsidRPr="00857A9C">
        <w:rPr>
          <w:rFonts w:cstheme="minorHAnsi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1"/>
        <w:gridCol w:w="6331"/>
      </w:tblGrid>
      <w:tr w:rsidR="001543E6" w:rsidRPr="00857A9C" w14:paraId="11F39261" w14:textId="77777777" w:rsidTr="00E32C3C">
        <w:trPr>
          <w:trHeight w:val="397"/>
        </w:trPr>
        <w:tc>
          <w:tcPr>
            <w:tcW w:w="2711" w:type="dxa"/>
            <w:vAlign w:val="center"/>
            <w:hideMark/>
          </w:tcPr>
          <w:bookmarkEnd w:id="0"/>
          <w:p w14:paraId="7EAD0287" w14:textId="77777777" w:rsidR="001543E6" w:rsidRPr="00857A9C" w:rsidRDefault="001543E6" w:rsidP="00E32C3C">
            <w:pPr>
              <w:rPr>
                <w:rFonts w:eastAsia="Calibri" w:cstheme="minorHAnsi"/>
                <w:sz w:val="20"/>
                <w:szCs w:val="20"/>
              </w:rPr>
            </w:pPr>
            <w:r w:rsidRPr="00857A9C">
              <w:rPr>
                <w:rFonts w:eastAsia="Calibri" w:cstheme="minorHAnsi"/>
                <w:sz w:val="20"/>
                <w:szCs w:val="20"/>
              </w:rPr>
              <w:t>Zadavatel:</w:t>
            </w:r>
          </w:p>
        </w:tc>
        <w:tc>
          <w:tcPr>
            <w:tcW w:w="6331" w:type="dxa"/>
            <w:vAlign w:val="center"/>
            <w:hideMark/>
          </w:tcPr>
          <w:p w14:paraId="4E46ECB4" w14:textId="6E483F50" w:rsidR="001543E6" w:rsidRPr="00857A9C" w:rsidRDefault="00B76F1B" w:rsidP="00E32C3C">
            <w:pPr>
              <w:rPr>
                <w:rFonts w:eastAsia="Calibri" w:cstheme="minorHAnsi"/>
                <w:sz w:val="20"/>
                <w:szCs w:val="20"/>
              </w:rPr>
            </w:pPr>
            <w:r w:rsidRPr="00857A9C">
              <w:rPr>
                <w:rFonts w:eastAsia="Calibri" w:cstheme="minorHAnsi"/>
                <w:sz w:val="20"/>
                <w:szCs w:val="20"/>
              </w:rPr>
              <w:t>Základní škola a Mateřská škola, Loděnice, příspěvková organizace</w:t>
            </w:r>
          </w:p>
        </w:tc>
      </w:tr>
      <w:tr w:rsidR="001543E6" w:rsidRPr="00857A9C" w14:paraId="53FB4845" w14:textId="77777777" w:rsidTr="00E32C3C">
        <w:trPr>
          <w:trHeight w:val="397"/>
        </w:trPr>
        <w:tc>
          <w:tcPr>
            <w:tcW w:w="2711" w:type="dxa"/>
            <w:vAlign w:val="center"/>
            <w:hideMark/>
          </w:tcPr>
          <w:p w14:paraId="484356AC" w14:textId="77777777" w:rsidR="001543E6" w:rsidRPr="00857A9C" w:rsidRDefault="001543E6" w:rsidP="00E32C3C">
            <w:pPr>
              <w:rPr>
                <w:rFonts w:eastAsia="Calibri" w:cstheme="minorHAnsi"/>
                <w:sz w:val="20"/>
                <w:szCs w:val="20"/>
              </w:rPr>
            </w:pPr>
            <w:r w:rsidRPr="00857A9C">
              <w:rPr>
                <w:rFonts w:eastAsia="Calibri" w:cstheme="minorHAnsi"/>
                <w:sz w:val="20"/>
                <w:szCs w:val="20"/>
              </w:rPr>
              <w:t>sídlo zadavatele:</w:t>
            </w:r>
          </w:p>
        </w:tc>
        <w:tc>
          <w:tcPr>
            <w:tcW w:w="6331" w:type="dxa"/>
            <w:vAlign w:val="center"/>
            <w:hideMark/>
          </w:tcPr>
          <w:p w14:paraId="5A60F09B" w14:textId="37D14749" w:rsidR="001543E6" w:rsidRPr="00857A9C" w:rsidRDefault="00B76F1B" w:rsidP="00E32C3C">
            <w:pPr>
              <w:rPr>
                <w:rFonts w:eastAsia="Calibri" w:cstheme="minorHAnsi"/>
                <w:sz w:val="20"/>
                <w:szCs w:val="20"/>
              </w:rPr>
            </w:pPr>
            <w:r w:rsidRPr="00857A9C">
              <w:rPr>
                <w:rFonts w:eastAsia="Calibri" w:cstheme="minorHAnsi"/>
                <w:sz w:val="20"/>
                <w:szCs w:val="20"/>
              </w:rPr>
              <w:t>č.p. 134, 671 75 Loděnice</w:t>
            </w:r>
          </w:p>
        </w:tc>
      </w:tr>
      <w:tr w:rsidR="001543E6" w:rsidRPr="00857A9C" w14:paraId="700A7B7E" w14:textId="77777777" w:rsidTr="00E32C3C">
        <w:trPr>
          <w:trHeight w:val="397"/>
        </w:trPr>
        <w:tc>
          <w:tcPr>
            <w:tcW w:w="2711" w:type="dxa"/>
            <w:vAlign w:val="center"/>
            <w:hideMark/>
          </w:tcPr>
          <w:p w14:paraId="6A10505D" w14:textId="77777777" w:rsidR="001543E6" w:rsidRPr="00857A9C" w:rsidRDefault="001543E6" w:rsidP="00E32C3C">
            <w:pPr>
              <w:rPr>
                <w:rFonts w:eastAsia="Calibri" w:cstheme="minorHAnsi"/>
                <w:sz w:val="20"/>
                <w:szCs w:val="20"/>
              </w:rPr>
            </w:pPr>
            <w:r w:rsidRPr="00857A9C">
              <w:rPr>
                <w:rFonts w:eastAsia="Calibri" w:cstheme="minorHAnsi"/>
                <w:sz w:val="20"/>
                <w:szCs w:val="20"/>
              </w:rPr>
              <w:t>IČO:</w:t>
            </w:r>
          </w:p>
        </w:tc>
        <w:tc>
          <w:tcPr>
            <w:tcW w:w="6331" w:type="dxa"/>
            <w:vAlign w:val="center"/>
            <w:hideMark/>
          </w:tcPr>
          <w:p w14:paraId="0EE7DCB3" w14:textId="0B70CE65" w:rsidR="001543E6" w:rsidRPr="00857A9C" w:rsidRDefault="00B76F1B" w:rsidP="00E32C3C">
            <w:pPr>
              <w:rPr>
                <w:rFonts w:eastAsia="Calibri" w:cstheme="minorHAnsi"/>
                <w:sz w:val="20"/>
                <w:szCs w:val="20"/>
              </w:rPr>
            </w:pPr>
            <w:r w:rsidRPr="00857A9C">
              <w:rPr>
                <w:rFonts w:eastAsia="Calibri" w:cstheme="minorHAnsi"/>
                <w:sz w:val="20"/>
                <w:szCs w:val="20"/>
              </w:rPr>
              <w:t>75021315</w:t>
            </w:r>
          </w:p>
        </w:tc>
      </w:tr>
      <w:tr w:rsidR="001543E6" w:rsidRPr="00857A9C" w14:paraId="6D7F7913" w14:textId="77777777" w:rsidTr="001543E6">
        <w:trPr>
          <w:trHeight w:val="720"/>
        </w:trPr>
        <w:tc>
          <w:tcPr>
            <w:tcW w:w="2711" w:type="dxa"/>
            <w:vAlign w:val="center"/>
            <w:hideMark/>
          </w:tcPr>
          <w:p w14:paraId="5D308104" w14:textId="77777777" w:rsidR="001543E6" w:rsidRPr="00857A9C" w:rsidRDefault="001543E6" w:rsidP="00E32C3C">
            <w:pPr>
              <w:rPr>
                <w:rFonts w:eastAsia="Calibri" w:cstheme="minorHAnsi"/>
                <w:sz w:val="20"/>
                <w:szCs w:val="20"/>
              </w:rPr>
            </w:pPr>
            <w:r w:rsidRPr="00857A9C">
              <w:rPr>
                <w:rFonts w:eastAsia="Calibri" w:cstheme="minorHAnsi"/>
                <w:sz w:val="20"/>
                <w:szCs w:val="20"/>
              </w:rPr>
              <w:t>název VZ:</w:t>
            </w:r>
          </w:p>
        </w:tc>
        <w:tc>
          <w:tcPr>
            <w:tcW w:w="6331" w:type="dxa"/>
            <w:vAlign w:val="center"/>
            <w:hideMark/>
          </w:tcPr>
          <w:p w14:paraId="27F49832" w14:textId="3A001F61" w:rsidR="001543E6" w:rsidRPr="00857A9C" w:rsidRDefault="00B76F1B" w:rsidP="00E32C3C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857A9C">
              <w:rPr>
                <w:rFonts w:eastAsia="Calibri" w:cstheme="minorHAnsi"/>
                <w:b/>
                <w:bCs/>
                <w:sz w:val="20"/>
                <w:szCs w:val="20"/>
              </w:rPr>
              <w:t>Modernizace 1. NP_ZŠ Loděnice</w:t>
            </w:r>
          </w:p>
        </w:tc>
      </w:tr>
      <w:tr w:rsidR="001543E6" w:rsidRPr="00857A9C" w14:paraId="6DC6F592" w14:textId="77777777" w:rsidTr="00E32C3C">
        <w:trPr>
          <w:trHeight w:val="397"/>
        </w:trPr>
        <w:tc>
          <w:tcPr>
            <w:tcW w:w="2711" w:type="dxa"/>
            <w:vAlign w:val="center"/>
            <w:hideMark/>
          </w:tcPr>
          <w:p w14:paraId="4E54AF9C" w14:textId="77777777" w:rsidR="001543E6" w:rsidRPr="00857A9C" w:rsidRDefault="001543E6" w:rsidP="00E32C3C">
            <w:pPr>
              <w:rPr>
                <w:rFonts w:eastAsia="Calibri" w:cstheme="minorHAnsi"/>
                <w:sz w:val="20"/>
                <w:szCs w:val="20"/>
              </w:rPr>
            </w:pPr>
            <w:r w:rsidRPr="00857A9C">
              <w:rPr>
                <w:rFonts w:eastAsia="Calibri" w:cstheme="minorHAnsi"/>
                <w:sz w:val="20"/>
                <w:szCs w:val="20"/>
              </w:rPr>
              <w:t>druh zadávacího řízení:</w:t>
            </w:r>
          </w:p>
        </w:tc>
        <w:tc>
          <w:tcPr>
            <w:tcW w:w="6331" w:type="dxa"/>
            <w:vAlign w:val="center"/>
            <w:hideMark/>
          </w:tcPr>
          <w:p w14:paraId="21E1C81E" w14:textId="36CDF8C2" w:rsidR="001543E6" w:rsidRPr="00857A9C" w:rsidRDefault="001543E6" w:rsidP="00E32C3C">
            <w:pPr>
              <w:rPr>
                <w:rFonts w:eastAsia="Calibri" w:cstheme="minorHAnsi"/>
                <w:sz w:val="20"/>
                <w:szCs w:val="20"/>
              </w:rPr>
            </w:pPr>
            <w:r w:rsidRPr="00857A9C">
              <w:rPr>
                <w:rFonts w:eastAsia="Calibri" w:cstheme="minorHAnsi"/>
                <w:sz w:val="20"/>
                <w:szCs w:val="20"/>
              </w:rPr>
              <w:t xml:space="preserve">veřejná zakázka </w:t>
            </w:r>
            <w:r w:rsidR="00B76F1B" w:rsidRPr="00857A9C">
              <w:rPr>
                <w:rFonts w:eastAsia="Calibri" w:cstheme="minorHAnsi"/>
                <w:sz w:val="20"/>
                <w:szCs w:val="20"/>
              </w:rPr>
              <w:t xml:space="preserve">malého rozsahu </w:t>
            </w:r>
            <w:r w:rsidRPr="00857A9C">
              <w:rPr>
                <w:rFonts w:eastAsia="Calibri" w:cstheme="minorHAnsi"/>
                <w:sz w:val="20"/>
                <w:szCs w:val="20"/>
              </w:rPr>
              <w:t>na stavební práce</w:t>
            </w:r>
            <w:r w:rsidR="001D56F3" w:rsidRPr="00857A9C">
              <w:rPr>
                <w:rFonts w:eastAsia="Calibri" w:cstheme="minorHAnsi"/>
                <w:sz w:val="20"/>
                <w:szCs w:val="20"/>
              </w:rPr>
              <w:t>, otevřené řízení</w:t>
            </w:r>
          </w:p>
        </w:tc>
      </w:tr>
    </w:tbl>
    <w:p w14:paraId="04C7D79B" w14:textId="77777777" w:rsidR="001543E6" w:rsidRPr="00857A9C" w:rsidRDefault="001543E6" w:rsidP="001543E6">
      <w:pPr>
        <w:rPr>
          <w:rFonts w:eastAsia="Calibri" w:cstheme="minorHAnsi"/>
        </w:rPr>
      </w:pPr>
    </w:p>
    <w:p w14:paraId="01A708A3" w14:textId="77777777" w:rsidR="001543E6" w:rsidRPr="00857A9C" w:rsidRDefault="001543E6" w:rsidP="001543E6">
      <w:pPr>
        <w:pStyle w:val="Odstavecseseznamem"/>
        <w:numPr>
          <w:ilvl w:val="0"/>
          <w:numId w:val="5"/>
        </w:numPr>
        <w:shd w:val="clear" w:color="auto" w:fill="D9E2F3" w:themeFill="accent1" w:themeFillTint="33"/>
        <w:spacing w:after="160" w:line="259" w:lineRule="auto"/>
        <w:rPr>
          <w:rFonts w:cstheme="minorHAnsi"/>
          <w:b/>
          <w:bCs/>
        </w:rPr>
      </w:pPr>
      <w:bookmarkStart w:id="1" w:name="_Hlk184631659"/>
      <w:r w:rsidRPr="00857A9C">
        <w:rPr>
          <w:rFonts w:cstheme="minorHAnsi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543E6" w:rsidRPr="00857A9C" w14:paraId="005FDAA0" w14:textId="77777777" w:rsidTr="00E32C3C">
        <w:trPr>
          <w:trHeight w:val="506"/>
        </w:trPr>
        <w:tc>
          <w:tcPr>
            <w:tcW w:w="2716" w:type="dxa"/>
            <w:vAlign w:val="center"/>
            <w:hideMark/>
          </w:tcPr>
          <w:bookmarkEnd w:id="1"/>
          <w:p w14:paraId="000318F4" w14:textId="77777777" w:rsidR="001543E6" w:rsidRPr="00857A9C" w:rsidRDefault="001543E6" w:rsidP="00E32C3C">
            <w:pPr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</w:pPr>
            <w:r w:rsidRPr="00857A9C"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11E103EA" w14:textId="77777777" w:rsidR="001543E6" w:rsidRPr="00857A9C" w:rsidRDefault="001543E6" w:rsidP="00E32C3C">
            <w:pPr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</w:pPr>
            <w:permStart w:id="1813151354" w:edGrp="everyone"/>
            <w:r w:rsidRPr="00857A9C"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  <w:t>……………..</w:t>
            </w:r>
            <w:permEnd w:id="1813151354"/>
          </w:p>
        </w:tc>
      </w:tr>
      <w:tr w:rsidR="001543E6" w:rsidRPr="00857A9C" w14:paraId="447349BF" w14:textId="77777777" w:rsidTr="00E32C3C">
        <w:trPr>
          <w:trHeight w:val="506"/>
        </w:trPr>
        <w:tc>
          <w:tcPr>
            <w:tcW w:w="2716" w:type="dxa"/>
            <w:vAlign w:val="center"/>
            <w:hideMark/>
          </w:tcPr>
          <w:p w14:paraId="7852D28B" w14:textId="77777777" w:rsidR="001543E6" w:rsidRPr="00857A9C" w:rsidRDefault="001543E6" w:rsidP="00E32C3C">
            <w:pPr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</w:pPr>
            <w:r w:rsidRPr="00857A9C"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1C640728" w14:textId="77777777" w:rsidR="001543E6" w:rsidRPr="00857A9C" w:rsidRDefault="001543E6" w:rsidP="00E32C3C">
            <w:pPr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</w:pPr>
            <w:permStart w:id="1075398335" w:edGrp="everyone"/>
            <w:r w:rsidRPr="00857A9C"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  <w:t>……………..</w:t>
            </w:r>
            <w:permEnd w:id="1075398335"/>
          </w:p>
        </w:tc>
      </w:tr>
      <w:tr w:rsidR="001543E6" w:rsidRPr="00857A9C" w14:paraId="456A3F1C" w14:textId="77777777" w:rsidTr="00E32C3C">
        <w:trPr>
          <w:trHeight w:val="506"/>
        </w:trPr>
        <w:tc>
          <w:tcPr>
            <w:tcW w:w="2716" w:type="dxa"/>
            <w:vAlign w:val="center"/>
            <w:hideMark/>
          </w:tcPr>
          <w:p w14:paraId="15E0F16A" w14:textId="77777777" w:rsidR="001543E6" w:rsidRPr="00857A9C" w:rsidRDefault="001543E6" w:rsidP="00E32C3C">
            <w:pPr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</w:pPr>
            <w:r w:rsidRPr="00857A9C"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719A3EDB" w14:textId="77777777" w:rsidR="001543E6" w:rsidRPr="00857A9C" w:rsidRDefault="001543E6" w:rsidP="00E32C3C">
            <w:pPr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</w:pPr>
            <w:permStart w:id="998395526" w:edGrp="everyone"/>
            <w:r w:rsidRPr="00857A9C"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  <w:t>……………..</w:t>
            </w:r>
            <w:permEnd w:id="998395526"/>
          </w:p>
        </w:tc>
      </w:tr>
      <w:tr w:rsidR="001543E6" w:rsidRPr="00857A9C" w14:paraId="5F040B7A" w14:textId="77777777" w:rsidTr="00E32C3C">
        <w:trPr>
          <w:trHeight w:val="506"/>
        </w:trPr>
        <w:tc>
          <w:tcPr>
            <w:tcW w:w="2716" w:type="dxa"/>
            <w:vAlign w:val="center"/>
            <w:hideMark/>
          </w:tcPr>
          <w:p w14:paraId="1803F036" w14:textId="77777777" w:rsidR="001543E6" w:rsidRPr="00857A9C" w:rsidRDefault="001543E6" w:rsidP="00E32C3C">
            <w:pPr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</w:pPr>
            <w:r w:rsidRPr="00857A9C"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6A2315B1" w14:textId="77777777" w:rsidR="001543E6" w:rsidRPr="00857A9C" w:rsidRDefault="001543E6" w:rsidP="00E32C3C">
            <w:pPr>
              <w:rPr>
                <w:rFonts w:eastAsia="Calibri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permStart w:id="895759861" w:edGrp="everyone"/>
            <w:r w:rsidRPr="00857A9C"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  <w:t>……………..</w:t>
            </w:r>
            <w:permEnd w:id="895759861"/>
          </w:p>
        </w:tc>
      </w:tr>
    </w:tbl>
    <w:p w14:paraId="4DA917C5" w14:textId="77777777" w:rsidR="001543E6" w:rsidRPr="00857A9C" w:rsidRDefault="001543E6" w:rsidP="00410599">
      <w:pPr>
        <w:jc w:val="both"/>
        <w:rPr>
          <w:rFonts w:cstheme="minorHAnsi"/>
        </w:rPr>
      </w:pPr>
    </w:p>
    <w:p w14:paraId="322B71B8" w14:textId="371609E0" w:rsidR="001543E6" w:rsidRPr="00857A9C" w:rsidRDefault="00C25DEB" w:rsidP="000766C2">
      <w:pPr>
        <w:jc w:val="both"/>
        <w:rPr>
          <w:rFonts w:cstheme="minorHAnsi"/>
        </w:rPr>
      </w:pPr>
      <w:r w:rsidRPr="00857A9C">
        <w:rPr>
          <w:rFonts w:cstheme="minorHAnsi"/>
        </w:rPr>
        <w:t>P</w:t>
      </w:r>
      <w:r w:rsidR="002A1E58" w:rsidRPr="00857A9C">
        <w:rPr>
          <w:rFonts w:cstheme="minorHAnsi"/>
        </w:rPr>
        <w:t>rohlašuj</w:t>
      </w:r>
      <w:r w:rsidRPr="00857A9C">
        <w:rPr>
          <w:rFonts w:cstheme="minorHAnsi"/>
        </w:rPr>
        <w:t>i</w:t>
      </w:r>
      <w:r w:rsidR="002A1E58" w:rsidRPr="00857A9C">
        <w:rPr>
          <w:rFonts w:cstheme="minorHAnsi"/>
        </w:rPr>
        <w:t xml:space="preserve">, že </w:t>
      </w:r>
      <w:r w:rsidRPr="00857A9C">
        <w:rPr>
          <w:rFonts w:cstheme="minorHAnsi"/>
        </w:rPr>
        <w:t xml:space="preserve">jako vybraný dodavatel budu </w:t>
      </w:r>
      <w:r w:rsidR="002A1E58" w:rsidRPr="00857A9C">
        <w:rPr>
          <w:rFonts w:cstheme="minorHAnsi"/>
        </w:rPr>
        <w:t xml:space="preserve">při realizaci projektu dodržovat </w:t>
      </w:r>
      <w:r w:rsidR="004A3633" w:rsidRPr="00857A9C">
        <w:rPr>
          <w:rFonts w:cstheme="minorHAnsi"/>
        </w:rPr>
        <w:t xml:space="preserve">následující </w:t>
      </w:r>
      <w:r w:rsidRPr="00857A9C">
        <w:rPr>
          <w:rFonts w:cstheme="minorHAnsi"/>
        </w:rPr>
        <w:t>cíle a zásady udržitelného rozvoje a zásadu „významně nepoškozovat“ (dále jen „DNSH“) v oblasti životního prostředí</w:t>
      </w:r>
      <w:r w:rsidR="001543E6" w:rsidRPr="00857A9C">
        <w:rPr>
          <w:rFonts w:cstheme="minorHAnsi"/>
        </w:rPr>
        <w:t>, v případě, že jsou pro projekt relevantní:</w:t>
      </w:r>
    </w:p>
    <w:p w14:paraId="12E27478" w14:textId="66F34B8B" w:rsidR="004A3633" w:rsidRPr="00857A9C" w:rsidRDefault="004A3633" w:rsidP="000766C2">
      <w:pPr>
        <w:pStyle w:val="Bezmezer"/>
        <w:numPr>
          <w:ilvl w:val="0"/>
          <w:numId w:val="6"/>
        </w:numPr>
        <w:jc w:val="both"/>
        <w:rPr>
          <w:rFonts w:cstheme="minorHAnsi"/>
          <w:b/>
          <w:bCs/>
        </w:rPr>
      </w:pPr>
      <w:r w:rsidRPr="00857A9C">
        <w:rPr>
          <w:rFonts w:cstheme="minorHAnsi"/>
          <w:b/>
          <w:bCs/>
        </w:rPr>
        <w:t xml:space="preserve">Udržitelné využívání a ochrana vodních zdrojů: </w:t>
      </w:r>
    </w:p>
    <w:p w14:paraId="751724B0" w14:textId="77777777" w:rsidR="001543E6" w:rsidRPr="00857A9C" w:rsidRDefault="001543E6" w:rsidP="000766C2">
      <w:pPr>
        <w:pStyle w:val="Bezmezer"/>
        <w:jc w:val="both"/>
        <w:rPr>
          <w:rFonts w:cstheme="minorHAnsi"/>
        </w:rPr>
      </w:pPr>
    </w:p>
    <w:p w14:paraId="149AD35F" w14:textId="3F8F3CAA" w:rsidR="004A3633" w:rsidRPr="00857A9C" w:rsidRDefault="004A3633" w:rsidP="000766C2">
      <w:pPr>
        <w:pStyle w:val="Bezmezer"/>
        <w:jc w:val="both"/>
        <w:rPr>
          <w:rFonts w:cstheme="minorHAnsi"/>
        </w:rPr>
      </w:pPr>
      <w:r w:rsidRPr="00857A9C">
        <w:rPr>
          <w:rFonts w:cstheme="minorHAnsi"/>
        </w:rPr>
        <w:t>Jsou-li instalována tato zařízení k využívání vody, je pro ně uvedená spotřeba vody doložena technickými listy výrobku, stavební certifikací nebo stávajícím štítkem výrobku v EU:</w:t>
      </w:r>
    </w:p>
    <w:p w14:paraId="12ABAAB2" w14:textId="4DCA8871" w:rsidR="004A3633" w:rsidRPr="00857A9C" w:rsidRDefault="004A3633" w:rsidP="000766C2">
      <w:pPr>
        <w:pStyle w:val="Bezmezer"/>
        <w:numPr>
          <w:ilvl w:val="0"/>
          <w:numId w:val="7"/>
        </w:numPr>
        <w:jc w:val="both"/>
        <w:rPr>
          <w:rFonts w:cstheme="minorHAnsi"/>
        </w:rPr>
      </w:pPr>
      <w:r w:rsidRPr="00857A9C">
        <w:rPr>
          <w:rFonts w:cstheme="minorHAnsi"/>
        </w:rPr>
        <w:t>umyvadlové baterie a kuchyňské baterie mají maximální průtok vody 6 litrů/min;</w:t>
      </w:r>
    </w:p>
    <w:p w14:paraId="5EC03791" w14:textId="29AF3233" w:rsidR="004A3633" w:rsidRPr="00857A9C" w:rsidRDefault="004A3633" w:rsidP="000766C2">
      <w:pPr>
        <w:pStyle w:val="Bezmezer"/>
        <w:numPr>
          <w:ilvl w:val="0"/>
          <w:numId w:val="7"/>
        </w:numPr>
        <w:jc w:val="both"/>
        <w:rPr>
          <w:rFonts w:cstheme="minorHAnsi"/>
        </w:rPr>
      </w:pPr>
      <w:r w:rsidRPr="00857A9C">
        <w:rPr>
          <w:rFonts w:cstheme="minorHAnsi"/>
        </w:rPr>
        <w:t>sprchy mají maximální průtok vody 8 litrů/min;</w:t>
      </w:r>
    </w:p>
    <w:p w14:paraId="0F20ABC4" w14:textId="0A0CE2CE" w:rsidR="004A3633" w:rsidRPr="00857A9C" w:rsidRDefault="004A3633" w:rsidP="000766C2">
      <w:pPr>
        <w:pStyle w:val="Bezmezer"/>
        <w:numPr>
          <w:ilvl w:val="0"/>
          <w:numId w:val="7"/>
        </w:numPr>
        <w:jc w:val="both"/>
        <w:rPr>
          <w:rFonts w:cstheme="minorHAnsi"/>
        </w:rPr>
      </w:pPr>
      <w:r w:rsidRPr="00857A9C">
        <w:rPr>
          <w:rFonts w:cstheme="minorHAnsi"/>
        </w:rPr>
        <w:t>WC, zahrnující soupravy, mísy a splachovací nádrže, mají úplný objem splachovací vody maximálně 6 litrů a maximální průměrný objem splachovací vody 3,5 litru;</w:t>
      </w:r>
    </w:p>
    <w:p w14:paraId="736A3BDE" w14:textId="5183BA55" w:rsidR="004A3633" w:rsidRPr="00857A9C" w:rsidRDefault="004A3633" w:rsidP="000766C2">
      <w:pPr>
        <w:pStyle w:val="Bezmezer"/>
        <w:numPr>
          <w:ilvl w:val="0"/>
          <w:numId w:val="7"/>
        </w:numPr>
        <w:jc w:val="both"/>
        <w:rPr>
          <w:rFonts w:cstheme="minorHAnsi"/>
        </w:rPr>
      </w:pPr>
      <w:r w:rsidRPr="00857A9C">
        <w:rPr>
          <w:rFonts w:cstheme="minorHAnsi"/>
        </w:rPr>
        <w:t>pisoáry spotřebují maximálně 2 litry/mísu/hodinu. Splachovací pisoáry mají maximální úplný objem splachovací vody 1 litr.</w:t>
      </w:r>
    </w:p>
    <w:p w14:paraId="099F2AB8" w14:textId="77777777" w:rsidR="001543E6" w:rsidRPr="00857A9C" w:rsidRDefault="001543E6" w:rsidP="000766C2">
      <w:pPr>
        <w:pStyle w:val="Bezmezer"/>
        <w:jc w:val="both"/>
        <w:rPr>
          <w:rFonts w:cstheme="minorHAnsi"/>
        </w:rPr>
      </w:pPr>
    </w:p>
    <w:p w14:paraId="4D87A04B" w14:textId="10A83CC8" w:rsidR="004A3633" w:rsidRPr="00857A9C" w:rsidRDefault="004A3633" w:rsidP="000766C2">
      <w:pPr>
        <w:pStyle w:val="Bezmezer"/>
        <w:numPr>
          <w:ilvl w:val="0"/>
          <w:numId w:val="6"/>
        </w:numPr>
        <w:jc w:val="both"/>
        <w:rPr>
          <w:rFonts w:cstheme="minorHAnsi"/>
          <w:b/>
          <w:bCs/>
        </w:rPr>
      </w:pPr>
      <w:r w:rsidRPr="00857A9C">
        <w:rPr>
          <w:rFonts w:cstheme="minorHAnsi"/>
          <w:b/>
          <w:bCs/>
        </w:rPr>
        <w:t>Přechod na oběhové hospodářství:</w:t>
      </w:r>
    </w:p>
    <w:p w14:paraId="03014B9A" w14:textId="77777777" w:rsidR="001543E6" w:rsidRPr="00857A9C" w:rsidRDefault="001543E6" w:rsidP="000766C2">
      <w:pPr>
        <w:pStyle w:val="Bezmezer"/>
        <w:jc w:val="both"/>
        <w:rPr>
          <w:rFonts w:cstheme="minorHAnsi"/>
        </w:rPr>
      </w:pPr>
    </w:p>
    <w:p w14:paraId="671D45C5" w14:textId="554995B6" w:rsidR="004A3633" w:rsidRPr="00857A9C" w:rsidRDefault="004A3633" w:rsidP="000766C2">
      <w:pPr>
        <w:pStyle w:val="Bezmezer"/>
        <w:jc w:val="both"/>
        <w:rPr>
          <w:rFonts w:cstheme="minorHAnsi"/>
        </w:rPr>
      </w:pPr>
      <w:r w:rsidRPr="00857A9C">
        <w:rPr>
          <w:rFonts w:cstheme="minorHAnsi"/>
        </w:rPr>
        <w:t xml:space="preserve"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musí být připraveno k </w:t>
      </w:r>
      <w:r w:rsidRPr="00857A9C">
        <w:rPr>
          <w:rFonts w:cstheme="minorHAnsi"/>
        </w:rPr>
        <w:lastRenderedPageBreak/>
        <w:t>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14:paraId="3109345B" w14:textId="77777777" w:rsidR="001543E6" w:rsidRPr="00857A9C" w:rsidRDefault="001543E6" w:rsidP="000766C2">
      <w:pPr>
        <w:pStyle w:val="Bezmezer"/>
        <w:jc w:val="both"/>
        <w:rPr>
          <w:rFonts w:cstheme="minorHAnsi"/>
        </w:rPr>
      </w:pPr>
    </w:p>
    <w:p w14:paraId="6C7FD2CD" w14:textId="4B9F01B6" w:rsidR="00A16935" w:rsidRPr="00857A9C" w:rsidRDefault="004A3633" w:rsidP="000766C2">
      <w:pPr>
        <w:pStyle w:val="Bezmezer"/>
        <w:numPr>
          <w:ilvl w:val="0"/>
          <w:numId w:val="6"/>
        </w:numPr>
        <w:jc w:val="both"/>
        <w:rPr>
          <w:rFonts w:cstheme="minorHAnsi"/>
          <w:b/>
          <w:bCs/>
        </w:rPr>
      </w:pPr>
      <w:r w:rsidRPr="00857A9C">
        <w:rPr>
          <w:rFonts w:cstheme="minorHAnsi"/>
          <w:b/>
          <w:bCs/>
        </w:rPr>
        <w:t>Prevence a omezování znečištění:</w:t>
      </w:r>
    </w:p>
    <w:p w14:paraId="5746D869" w14:textId="77777777" w:rsidR="001543E6" w:rsidRPr="00857A9C" w:rsidRDefault="001543E6" w:rsidP="000766C2">
      <w:pPr>
        <w:pStyle w:val="Bezmezer"/>
        <w:jc w:val="both"/>
        <w:rPr>
          <w:rFonts w:cstheme="minorHAnsi"/>
        </w:rPr>
      </w:pPr>
    </w:p>
    <w:p w14:paraId="690A7F50" w14:textId="3A367C2F" w:rsidR="004A3633" w:rsidRPr="00857A9C" w:rsidRDefault="004A3633" w:rsidP="000766C2">
      <w:pPr>
        <w:pStyle w:val="Bezmezer"/>
        <w:jc w:val="both"/>
        <w:rPr>
          <w:rFonts w:cstheme="minorHAnsi"/>
        </w:rPr>
      </w:pPr>
      <w:r w:rsidRPr="00857A9C">
        <w:rPr>
          <w:rFonts w:cstheme="minorHAnsi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</w:t>
      </w:r>
    </w:p>
    <w:p w14:paraId="63FDD14D" w14:textId="77777777" w:rsidR="00340709" w:rsidRPr="00857A9C" w:rsidRDefault="00340709" w:rsidP="000766C2">
      <w:pPr>
        <w:pStyle w:val="Bezmezer"/>
        <w:jc w:val="both"/>
        <w:rPr>
          <w:rFonts w:cstheme="minorHAnsi"/>
        </w:rPr>
      </w:pPr>
    </w:p>
    <w:p w14:paraId="52C31DB7" w14:textId="2126AE6A" w:rsidR="004A3633" w:rsidRPr="00857A9C" w:rsidRDefault="004A3633" w:rsidP="000766C2">
      <w:pPr>
        <w:pStyle w:val="Bezmezer"/>
        <w:jc w:val="both"/>
        <w:rPr>
          <w:rFonts w:cstheme="minorHAnsi"/>
        </w:rPr>
      </w:pPr>
      <w:r w:rsidRPr="00857A9C">
        <w:rPr>
          <w:rFonts w:cstheme="minorHAnsi"/>
        </w:rPr>
        <w:t>Pokud je nová stavba umístěna na potenciálně kontaminovaném místě (brownfield), bylo na staveništi provedeno šetření na potenciální kontaminující látky, například podle normy ISO 18400.</w:t>
      </w:r>
    </w:p>
    <w:p w14:paraId="6A3E1FF8" w14:textId="77777777" w:rsidR="00340709" w:rsidRPr="00857A9C" w:rsidRDefault="00340709" w:rsidP="000766C2">
      <w:pPr>
        <w:pStyle w:val="Bezmezer"/>
        <w:jc w:val="both"/>
        <w:rPr>
          <w:rFonts w:cstheme="minorHAnsi"/>
        </w:rPr>
      </w:pPr>
    </w:p>
    <w:p w14:paraId="2257E6C6" w14:textId="1B536B0A" w:rsidR="004A3633" w:rsidRPr="00857A9C" w:rsidRDefault="004A3633" w:rsidP="000766C2">
      <w:pPr>
        <w:pStyle w:val="Bezmezer"/>
        <w:jc w:val="both"/>
        <w:rPr>
          <w:rFonts w:cstheme="minorHAnsi"/>
        </w:rPr>
      </w:pPr>
      <w:r w:rsidRPr="00857A9C">
        <w:rPr>
          <w:rFonts w:cstheme="minorHAnsi"/>
        </w:rPr>
        <w:t>Přijímají se opatření ke snížení hluku, prachu a emisí znečišťujících látek při stavebních nebo údržbářských pracích.</w:t>
      </w:r>
    </w:p>
    <w:p w14:paraId="210B22EA" w14:textId="77777777" w:rsidR="004D2314" w:rsidRPr="00857A9C" w:rsidRDefault="004D2314" w:rsidP="000766C2">
      <w:pPr>
        <w:pStyle w:val="Bezmezer"/>
        <w:jc w:val="both"/>
        <w:rPr>
          <w:rFonts w:cstheme="minorHAnsi"/>
          <w:b/>
          <w:bCs/>
        </w:rPr>
      </w:pPr>
    </w:p>
    <w:p w14:paraId="213D05FC" w14:textId="75FF162C" w:rsidR="004A3633" w:rsidRPr="00857A9C" w:rsidRDefault="004A3633" w:rsidP="004D2314">
      <w:pPr>
        <w:pStyle w:val="Bezmezer"/>
        <w:numPr>
          <w:ilvl w:val="0"/>
          <w:numId w:val="6"/>
        </w:numPr>
        <w:jc w:val="both"/>
        <w:rPr>
          <w:rFonts w:cstheme="minorHAnsi"/>
          <w:b/>
          <w:bCs/>
        </w:rPr>
      </w:pPr>
      <w:r w:rsidRPr="00857A9C">
        <w:rPr>
          <w:rFonts w:cstheme="minorHAnsi"/>
          <w:b/>
          <w:bCs/>
        </w:rPr>
        <w:t>Ochrana a obnova biologické rozmanitosti a ekosystémů:</w:t>
      </w:r>
    </w:p>
    <w:p w14:paraId="76FA0A13" w14:textId="77777777" w:rsidR="001543E6" w:rsidRPr="00857A9C" w:rsidRDefault="001543E6" w:rsidP="000766C2">
      <w:pPr>
        <w:pStyle w:val="Bezmezer"/>
        <w:jc w:val="both"/>
        <w:rPr>
          <w:rFonts w:cstheme="minorHAnsi"/>
        </w:rPr>
      </w:pPr>
    </w:p>
    <w:p w14:paraId="3D1B5609" w14:textId="492A4DDE" w:rsidR="004A3633" w:rsidRPr="00857A9C" w:rsidRDefault="001543E6" w:rsidP="000766C2">
      <w:pPr>
        <w:pStyle w:val="Bezmezer"/>
        <w:jc w:val="both"/>
        <w:rPr>
          <w:rFonts w:cstheme="minorHAnsi"/>
        </w:rPr>
      </w:pPr>
      <w:r w:rsidRPr="00857A9C">
        <w:rPr>
          <w:rFonts w:cstheme="minorHAnsi"/>
        </w:rPr>
        <w:t>Nová b</w:t>
      </w:r>
      <w:r w:rsidR="004A3633" w:rsidRPr="00857A9C">
        <w:rPr>
          <w:rFonts w:cstheme="minorHAnsi"/>
        </w:rPr>
        <w:t>udova není postavena na:</w:t>
      </w:r>
    </w:p>
    <w:p w14:paraId="5CC067AB" w14:textId="686AD090" w:rsidR="004A3633" w:rsidRPr="00857A9C" w:rsidRDefault="004A3633" w:rsidP="004D2314">
      <w:pPr>
        <w:pStyle w:val="Bezmezer"/>
        <w:numPr>
          <w:ilvl w:val="0"/>
          <w:numId w:val="8"/>
        </w:numPr>
        <w:jc w:val="both"/>
        <w:rPr>
          <w:rFonts w:cstheme="minorHAnsi"/>
        </w:rPr>
      </w:pPr>
      <w:r w:rsidRPr="00857A9C">
        <w:rPr>
          <w:rFonts w:cstheme="minorHAnsi"/>
        </w:rPr>
        <w:t>orné půdě a zemědělské půdě se střední až vysokou úrovní úrodnosti a podzemní biologické rozmanitosti podle průzkumu EU LUCAS</w:t>
      </w:r>
    </w:p>
    <w:p w14:paraId="5C55E123" w14:textId="3C98657B" w:rsidR="004A3633" w:rsidRPr="00857A9C" w:rsidRDefault="004A3633" w:rsidP="004D2314">
      <w:pPr>
        <w:pStyle w:val="Bezmezer"/>
        <w:numPr>
          <w:ilvl w:val="0"/>
          <w:numId w:val="8"/>
        </w:numPr>
        <w:jc w:val="both"/>
        <w:rPr>
          <w:rFonts w:cstheme="minorHAnsi"/>
        </w:rPr>
      </w:pPr>
      <w:r w:rsidRPr="00857A9C">
        <w:rPr>
          <w:rFonts w:cstheme="minorHAnsi"/>
        </w:rPr>
        <w:t>zelené louce s uznávanou vysokou hodnotou biologické rozmanitosti a půdě, která slouží jako stanoviště ohrožených druhů (flóry a fauny) uvedených na Evropském červeném seznamu nebo na Červeném seznamu ohrožených druhů IUCN</w:t>
      </w:r>
    </w:p>
    <w:p w14:paraId="50FF0F17" w14:textId="315C796E" w:rsidR="00166F04" w:rsidRPr="00857A9C" w:rsidRDefault="004A3633" w:rsidP="004D2314">
      <w:pPr>
        <w:pStyle w:val="Bezmezer"/>
        <w:numPr>
          <w:ilvl w:val="0"/>
          <w:numId w:val="8"/>
        </w:numPr>
        <w:jc w:val="both"/>
        <w:rPr>
          <w:rFonts w:cstheme="minorHAnsi"/>
        </w:rPr>
      </w:pPr>
      <w:r w:rsidRPr="00857A9C">
        <w:rPr>
          <w:rFonts w:cstheme="minorHAnsi"/>
        </w:rPr>
        <w:t>půdě, která odpovídá definici lesa stanovené ve vnitrostátních právních předpisech nebo používané v národní inventuře skleníkových plynů, nebo pokud taková definice neexistuje, půdě, která je v souladu s definicí lesa podle FA</w:t>
      </w:r>
      <w:r w:rsidR="00743BA2" w:rsidRPr="00857A9C">
        <w:rPr>
          <w:rFonts w:cstheme="minorHAnsi"/>
        </w:rPr>
        <w:t>O</w:t>
      </w:r>
      <w:r w:rsidRPr="00857A9C">
        <w:rPr>
          <w:rFonts w:cstheme="minorHAnsi"/>
        </w:rPr>
        <w:t>.</w:t>
      </w:r>
    </w:p>
    <w:p w14:paraId="1D1F4F1F" w14:textId="77777777" w:rsidR="004D2314" w:rsidRPr="00857A9C" w:rsidRDefault="004D2314" w:rsidP="004D2314">
      <w:pPr>
        <w:pStyle w:val="Bezmezer"/>
        <w:ind w:left="720"/>
        <w:jc w:val="both"/>
        <w:rPr>
          <w:rFonts w:cstheme="minorHAnsi"/>
        </w:rPr>
      </w:pPr>
    </w:p>
    <w:p w14:paraId="039A94A4" w14:textId="1DF7A2B7" w:rsidR="00C25DEB" w:rsidRPr="00857A9C" w:rsidRDefault="00C25DEB" w:rsidP="004D2314">
      <w:pPr>
        <w:pStyle w:val="Bezmezer"/>
        <w:numPr>
          <w:ilvl w:val="0"/>
          <w:numId w:val="6"/>
        </w:numPr>
        <w:jc w:val="both"/>
        <w:rPr>
          <w:rFonts w:cstheme="minorHAnsi"/>
          <w:b/>
          <w:bCs/>
        </w:rPr>
      </w:pPr>
      <w:r w:rsidRPr="00857A9C">
        <w:rPr>
          <w:rFonts w:cstheme="minorHAnsi"/>
          <w:b/>
          <w:bCs/>
        </w:rPr>
        <w:t>Zmírňování změny klimatu</w:t>
      </w:r>
      <w:r w:rsidR="004D2314" w:rsidRPr="00857A9C">
        <w:rPr>
          <w:rFonts w:cstheme="minorHAnsi"/>
          <w:b/>
          <w:bCs/>
        </w:rPr>
        <w:t>:</w:t>
      </w:r>
    </w:p>
    <w:p w14:paraId="75E68E3D" w14:textId="71615F3B" w:rsidR="00C25DEB" w:rsidRPr="00857A9C" w:rsidRDefault="00C25DEB" w:rsidP="000766C2">
      <w:pPr>
        <w:pStyle w:val="Bezmezer"/>
        <w:jc w:val="both"/>
        <w:rPr>
          <w:rFonts w:cstheme="minorHAnsi"/>
        </w:rPr>
      </w:pPr>
      <w:r w:rsidRPr="00857A9C">
        <w:rPr>
          <w:rFonts w:cstheme="minorHAnsi"/>
        </w:rPr>
        <w:t>Činnost významně poškozuje zmírňování změny klimatu, pokud vede ke značným emisím skleníkových plynů.</w:t>
      </w:r>
    </w:p>
    <w:p w14:paraId="27CE2200" w14:textId="77777777" w:rsidR="004D2314" w:rsidRPr="00857A9C" w:rsidRDefault="004D2314" w:rsidP="000766C2">
      <w:pPr>
        <w:pStyle w:val="Bezmezer"/>
        <w:jc w:val="both"/>
        <w:rPr>
          <w:rFonts w:cstheme="minorHAnsi"/>
        </w:rPr>
      </w:pPr>
    </w:p>
    <w:p w14:paraId="21BEFBAF" w14:textId="081ED70D" w:rsidR="004D2314" w:rsidRPr="00857A9C" w:rsidRDefault="00C25DEB" w:rsidP="004D2314">
      <w:pPr>
        <w:pStyle w:val="Bezmezer"/>
        <w:numPr>
          <w:ilvl w:val="0"/>
          <w:numId w:val="6"/>
        </w:numPr>
        <w:jc w:val="both"/>
        <w:rPr>
          <w:rFonts w:cstheme="minorHAnsi"/>
          <w:b/>
          <w:bCs/>
        </w:rPr>
      </w:pPr>
      <w:r w:rsidRPr="00857A9C">
        <w:rPr>
          <w:rFonts w:cstheme="minorHAnsi"/>
          <w:b/>
          <w:bCs/>
        </w:rPr>
        <w:t>Přizpůsobení se změně klimatu</w:t>
      </w:r>
      <w:r w:rsidR="004D2314" w:rsidRPr="00857A9C">
        <w:rPr>
          <w:rFonts w:cstheme="minorHAnsi"/>
          <w:b/>
          <w:bCs/>
        </w:rPr>
        <w:t>:</w:t>
      </w:r>
    </w:p>
    <w:p w14:paraId="28EBB6FE" w14:textId="250090C7" w:rsidR="00C25DEB" w:rsidRPr="00857A9C" w:rsidRDefault="00C25DEB" w:rsidP="000766C2">
      <w:pPr>
        <w:pStyle w:val="Bezmezer"/>
        <w:jc w:val="both"/>
        <w:rPr>
          <w:rFonts w:cstheme="minorHAnsi"/>
        </w:rPr>
      </w:pPr>
      <w:r w:rsidRPr="00857A9C">
        <w:rPr>
          <w:rFonts w:cstheme="minorHAnsi"/>
        </w:rPr>
        <w:t xml:space="preserve"> </w:t>
      </w:r>
    </w:p>
    <w:p w14:paraId="75D7F96C" w14:textId="77777777" w:rsidR="00C25DEB" w:rsidRDefault="00C25DEB" w:rsidP="000766C2">
      <w:pPr>
        <w:pStyle w:val="Bezmezer"/>
        <w:jc w:val="both"/>
        <w:rPr>
          <w:rFonts w:cstheme="minorHAnsi"/>
        </w:rPr>
      </w:pPr>
      <w:r w:rsidRPr="00857A9C">
        <w:rPr>
          <w:rFonts w:cstheme="minorHAnsi"/>
        </w:rPr>
        <w:t>Činnost významně poškozuje přizpůsobování se změně klimatu, pokud vede k nárůstu nepříznivého dopadu stávajícího a očekávaného budoucího klimatu na tuto činnost samotnou nebo na osoby, přírodu nebo aktiva. K významnému poškození cíle, kterým je přizpůsobování se změně klimatu, může dojít buď 1) nepřizpůsobením nějaké činnosti nepříznivému dopadu změny klimatu, když u této činnosti hrozí riziko takového dopadu (např. výstavba v záplavové oblasti), nebo 2) nesprávným přizpůsobením, když se zavádí řešení zaměřené na přizpůsobení, které chrání jednu oblast („osoby, přírodu nebo majetek“), ale zároveň se zvyšují rizika v jiné oblasti.</w:t>
      </w:r>
    </w:p>
    <w:p w14:paraId="7AD2F8DA" w14:textId="77777777" w:rsidR="00857A9C" w:rsidRPr="00857A9C" w:rsidRDefault="00857A9C" w:rsidP="000766C2">
      <w:pPr>
        <w:pStyle w:val="Bezmezer"/>
        <w:jc w:val="both"/>
        <w:rPr>
          <w:rFonts w:cstheme="minorHAnsi"/>
        </w:rPr>
      </w:pPr>
    </w:p>
    <w:p w14:paraId="66F339B6" w14:textId="77777777" w:rsidR="00C25DEB" w:rsidRPr="00857A9C" w:rsidRDefault="00C25DEB" w:rsidP="00C25DEB">
      <w:pPr>
        <w:jc w:val="both"/>
        <w:rPr>
          <w:rFonts w:cstheme="minorHAnsi"/>
        </w:rPr>
      </w:pPr>
    </w:p>
    <w:p w14:paraId="49A31344" w14:textId="643B1D8E" w:rsidR="001543E6" w:rsidRPr="00857A9C" w:rsidRDefault="001543E6" w:rsidP="001543E6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857A9C">
        <w:rPr>
          <w:rFonts w:asciiTheme="minorHAnsi" w:eastAsia="Arial" w:hAnsiTheme="minorHAnsi" w:cstheme="minorHAnsi"/>
          <w:b w:val="0"/>
          <w:sz w:val="20"/>
        </w:rPr>
        <w:t xml:space="preserve">Datum: </w:t>
      </w:r>
      <w:r w:rsidRPr="00857A9C">
        <w:rPr>
          <w:rFonts w:asciiTheme="minorHAnsi" w:eastAsia="Arial" w:hAnsiTheme="minorHAnsi" w:cstheme="minorHAnsi"/>
          <w:b w:val="0"/>
          <w:sz w:val="20"/>
        </w:rPr>
        <w:tab/>
      </w:r>
      <w:permStart w:id="905981559" w:edGrp="everyone"/>
      <w:r w:rsidRPr="00857A9C">
        <w:rPr>
          <w:rFonts w:asciiTheme="minorHAnsi" w:eastAsia="Arial" w:hAnsiTheme="minorHAnsi" w:cstheme="minorHAnsi"/>
          <w:b w:val="0"/>
          <w:sz w:val="20"/>
        </w:rPr>
        <w:t>………………………….</w:t>
      </w:r>
      <w:permEnd w:id="905981559"/>
    </w:p>
    <w:p w14:paraId="1026F7D7" w14:textId="77777777" w:rsidR="001543E6" w:rsidRPr="00857A9C" w:rsidRDefault="001543E6" w:rsidP="001543E6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857A9C">
        <w:rPr>
          <w:rFonts w:asciiTheme="minorHAnsi" w:eastAsia="Arial" w:hAnsiTheme="minorHAnsi" w:cstheme="minorHAnsi"/>
          <w:b w:val="0"/>
          <w:sz w:val="20"/>
        </w:rPr>
        <w:tab/>
      </w:r>
      <w:r w:rsidRPr="00857A9C">
        <w:rPr>
          <w:rFonts w:asciiTheme="minorHAnsi" w:eastAsia="Arial" w:hAnsiTheme="minorHAnsi" w:cstheme="minorHAnsi"/>
          <w:b w:val="0"/>
          <w:sz w:val="20"/>
        </w:rPr>
        <w:tab/>
      </w:r>
      <w:r w:rsidRPr="00857A9C">
        <w:rPr>
          <w:rFonts w:asciiTheme="minorHAnsi" w:eastAsia="Arial" w:hAnsiTheme="minorHAnsi" w:cstheme="minorHAnsi"/>
          <w:b w:val="0"/>
          <w:sz w:val="20"/>
        </w:rPr>
        <w:tab/>
      </w:r>
      <w:r w:rsidRPr="00857A9C">
        <w:rPr>
          <w:rFonts w:asciiTheme="minorHAnsi" w:eastAsia="Arial" w:hAnsiTheme="minorHAnsi" w:cstheme="minorHAnsi"/>
          <w:b w:val="0"/>
          <w:sz w:val="20"/>
        </w:rPr>
        <w:tab/>
        <w:t xml:space="preserve">   </w:t>
      </w:r>
      <w:r w:rsidRPr="00857A9C">
        <w:rPr>
          <w:rFonts w:asciiTheme="minorHAnsi" w:eastAsia="Arial" w:hAnsiTheme="minorHAnsi" w:cstheme="minorHAnsi"/>
          <w:b w:val="0"/>
          <w:sz w:val="20"/>
        </w:rPr>
        <w:tab/>
      </w:r>
      <w:r w:rsidRPr="00857A9C">
        <w:rPr>
          <w:rFonts w:asciiTheme="minorHAnsi" w:eastAsia="Arial" w:hAnsiTheme="minorHAnsi" w:cstheme="minorHAnsi"/>
          <w:b w:val="0"/>
          <w:sz w:val="20"/>
        </w:rPr>
        <w:tab/>
      </w:r>
      <w:r w:rsidRPr="00857A9C">
        <w:rPr>
          <w:rFonts w:asciiTheme="minorHAnsi" w:eastAsia="Arial" w:hAnsiTheme="minorHAnsi" w:cstheme="minorHAnsi"/>
          <w:b w:val="0"/>
          <w:sz w:val="20"/>
        </w:rPr>
        <w:tab/>
        <w:t xml:space="preserve">        ……………………………………………………</w:t>
      </w:r>
    </w:p>
    <w:p w14:paraId="41FEA84E" w14:textId="77777777" w:rsidR="001543E6" w:rsidRPr="00857A9C" w:rsidRDefault="001543E6" w:rsidP="001543E6">
      <w:pPr>
        <w:jc w:val="right"/>
        <w:rPr>
          <w:rFonts w:cstheme="minorHAnsi"/>
          <w:sz w:val="20"/>
          <w:szCs w:val="20"/>
        </w:rPr>
      </w:pPr>
      <w:permStart w:id="1201296808" w:edGrp="everyone"/>
      <w:r w:rsidRPr="00857A9C">
        <w:rPr>
          <w:rFonts w:cstheme="minorHAnsi"/>
          <w:sz w:val="20"/>
          <w:szCs w:val="20"/>
        </w:rPr>
        <w:t>jméno, příjmení a podpis oprávněné osoby účastníka</w:t>
      </w:r>
      <w:permEnd w:id="1201296808"/>
    </w:p>
    <w:p w14:paraId="662181A4" w14:textId="77777777" w:rsidR="001543E6" w:rsidRPr="00857A9C" w:rsidRDefault="001543E6" w:rsidP="00C25DEB">
      <w:pPr>
        <w:jc w:val="both"/>
        <w:rPr>
          <w:rFonts w:cstheme="minorHAnsi"/>
        </w:rPr>
      </w:pPr>
    </w:p>
    <w:sectPr w:rsidR="001543E6" w:rsidRPr="00857A9C" w:rsidSect="00857A9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B7498"/>
    <w:multiLevelType w:val="hybridMultilevel"/>
    <w:tmpl w:val="2B4EACF6"/>
    <w:lvl w:ilvl="0" w:tplc="0FEC1DC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0661F"/>
    <w:multiLevelType w:val="hybridMultilevel"/>
    <w:tmpl w:val="42C019FE"/>
    <w:lvl w:ilvl="0" w:tplc="0A20AAB4">
      <w:start w:val="1"/>
      <w:numFmt w:val="lowerLetter"/>
      <w:lvlText w:val="%1)"/>
      <w:lvlJc w:val="left"/>
      <w:pPr>
        <w:ind w:left="1617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35FF2DC1"/>
    <w:multiLevelType w:val="hybridMultilevel"/>
    <w:tmpl w:val="251620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11AA8"/>
    <w:multiLevelType w:val="hybridMultilevel"/>
    <w:tmpl w:val="A1409C7E"/>
    <w:lvl w:ilvl="0" w:tplc="0A20AAB4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46A10"/>
    <w:multiLevelType w:val="hybridMultilevel"/>
    <w:tmpl w:val="7DBAD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53C47CF"/>
    <w:multiLevelType w:val="hybridMultilevel"/>
    <w:tmpl w:val="74FA40A8"/>
    <w:lvl w:ilvl="0" w:tplc="7EBEBC46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B0F4D"/>
    <w:multiLevelType w:val="hybridMultilevel"/>
    <w:tmpl w:val="6F00C6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639805">
    <w:abstractNumId w:val="7"/>
  </w:num>
  <w:num w:numId="2" w16cid:durableId="892500486">
    <w:abstractNumId w:val="1"/>
  </w:num>
  <w:num w:numId="3" w16cid:durableId="712463276">
    <w:abstractNumId w:val="3"/>
  </w:num>
  <w:num w:numId="4" w16cid:durableId="1054549215">
    <w:abstractNumId w:val="6"/>
  </w:num>
  <w:num w:numId="5" w16cid:durableId="272902705">
    <w:abstractNumId w:val="5"/>
  </w:num>
  <w:num w:numId="6" w16cid:durableId="655767221">
    <w:abstractNumId w:val="0"/>
  </w:num>
  <w:num w:numId="7" w16cid:durableId="1938168847">
    <w:abstractNumId w:val="2"/>
  </w:num>
  <w:num w:numId="8" w16cid:durableId="18507515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D3"/>
    <w:rsid w:val="00013554"/>
    <w:rsid w:val="000530AF"/>
    <w:rsid w:val="00067F2C"/>
    <w:rsid w:val="000766C2"/>
    <w:rsid w:val="000F78D3"/>
    <w:rsid w:val="001543E6"/>
    <w:rsid w:val="00164A23"/>
    <w:rsid w:val="00166F04"/>
    <w:rsid w:val="001D56F3"/>
    <w:rsid w:val="002473F1"/>
    <w:rsid w:val="002A1E58"/>
    <w:rsid w:val="00340709"/>
    <w:rsid w:val="003C32AA"/>
    <w:rsid w:val="00410599"/>
    <w:rsid w:val="004810BD"/>
    <w:rsid w:val="004A3633"/>
    <w:rsid w:val="004D2314"/>
    <w:rsid w:val="005C68F5"/>
    <w:rsid w:val="00623537"/>
    <w:rsid w:val="00666322"/>
    <w:rsid w:val="006F7A58"/>
    <w:rsid w:val="00743BA2"/>
    <w:rsid w:val="007536B5"/>
    <w:rsid w:val="00771DED"/>
    <w:rsid w:val="007D09D2"/>
    <w:rsid w:val="00857A9C"/>
    <w:rsid w:val="008D7C2E"/>
    <w:rsid w:val="00A16935"/>
    <w:rsid w:val="00A57E2F"/>
    <w:rsid w:val="00B76F1B"/>
    <w:rsid w:val="00C25DEB"/>
    <w:rsid w:val="00D23BFA"/>
    <w:rsid w:val="00DD4F46"/>
    <w:rsid w:val="00DF7B53"/>
    <w:rsid w:val="00E15164"/>
    <w:rsid w:val="00EC3647"/>
    <w:rsid w:val="00ED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A6092"/>
  <w15:chartTrackingRefBased/>
  <w15:docId w15:val="{EF6628B1-3C65-46B9-BA89-73301FA1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3633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743BA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36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536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536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36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36B5"/>
    <w:rPr>
      <w:b/>
      <w:bCs/>
      <w:sz w:val="20"/>
      <w:szCs w:val="20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1543E6"/>
  </w:style>
  <w:style w:type="table" w:styleId="Mkatabulky">
    <w:name w:val="Table Grid"/>
    <w:basedOn w:val="Normlntabulka"/>
    <w:uiPriority w:val="39"/>
    <w:rsid w:val="001543E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1543E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1543E6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uiPriority w:val="1"/>
    <w:qFormat/>
    <w:rsid w:val="001543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643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DomaPc</dc:creator>
  <cp:keywords/>
  <dc:description/>
  <cp:lastModifiedBy>Office 2</cp:lastModifiedBy>
  <cp:revision>8</cp:revision>
  <dcterms:created xsi:type="dcterms:W3CDTF">2024-12-10T08:21:00Z</dcterms:created>
  <dcterms:modified xsi:type="dcterms:W3CDTF">2025-04-01T06:53:00Z</dcterms:modified>
</cp:coreProperties>
</file>